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64393" w14:textId="77777777" w:rsidR="007C05EF" w:rsidRPr="002062E6" w:rsidRDefault="004A58DA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F3CE22" wp14:editId="7437AFD6">
                <wp:simplePos x="0" y="0"/>
                <wp:positionH relativeFrom="column">
                  <wp:posOffset>6138545</wp:posOffset>
                </wp:positionH>
                <wp:positionV relativeFrom="paragraph">
                  <wp:posOffset>-34925</wp:posOffset>
                </wp:positionV>
                <wp:extent cx="462915" cy="9406890"/>
                <wp:effectExtent l="0" t="0" r="0" b="0"/>
                <wp:wrapNone/>
                <wp:docPr id="15580312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940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C33DC" w14:textId="77777777" w:rsidR="00E90C8F" w:rsidRDefault="00E90C8F"/>
                        </w:txbxContent>
                      </wps:txbx>
                      <wps:bodyPr rot="0" vert="horz" wrap="non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3.35pt;margin-top:-2.75pt;width:36.45pt;height:740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" strokecolor="white">
                <v:textbox>
                  <w:txbxContent>
                    <w:p w:rsidR="00E90C8F" w:rsidRDefault="00E90C8F"/>
                  </w:txbxContent>
                </v:textbox>
              </v:shape>
            </w:pict>
          </mc:Fallback>
        </mc:AlternateContent>
      </w:r>
      <w:r w:rsidR="00802F4D">
        <w:rPr>
          <w:szCs w:val="21"/>
        </w:rPr>
        <w:t>[Absender]</w:t>
      </w:r>
    </w:p>
    <w:p w14:paraId="656B0C8E" w14:textId="77777777" w:rsidR="007C05EF" w:rsidRPr="002062E6" w:rsidRDefault="007C05EF">
      <w:pPr>
        <w:rPr>
          <w:szCs w:val="21"/>
        </w:rPr>
      </w:pPr>
    </w:p>
    <w:p w14:paraId="56CD9F98" w14:textId="77777777" w:rsidR="007C05EF" w:rsidRPr="002062E6" w:rsidRDefault="007C05EF">
      <w:pPr>
        <w:rPr>
          <w:szCs w:val="21"/>
        </w:rPr>
      </w:pPr>
    </w:p>
    <w:p w14:paraId="297060C3" w14:textId="77777777" w:rsidR="007C05EF" w:rsidRPr="002062E6" w:rsidRDefault="007C05EF">
      <w:pPr>
        <w:rPr>
          <w:szCs w:val="21"/>
        </w:rPr>
      </w:pPr>
    </w:p>
    <w:p w14:paraId="573CEACF" w14:textId="77777777" w:rsidR="007C05EF" w:rsidRDefault="007C05EF">
      <w:pPr>
        <w:rPr>
          <w:szCs w:val="21"/>
        </w:rPr>
      </w:pPr>
    </w:p>
    <w:p w14:paraId="5708FC76" w14:textId="77777777" w:rsidR="00802F4D" w:rsidRPr="002062E6" w:rsidRDefault="00802F4D">
      <w:pPr>
        <w:rPr>
          <w:szCs w:val="21"/>
        </w:rPr>
      </w:pPr>
    </w:p>
    <w:p w14:paraId="0ECA1EFA" w14:textId="77777777" w:rsidR="0006171A" w:rsidRPr="002062E6" w:rsidRDefault="004A58DA" w:rsidP="0006171A">
      <w:pPr>
        <w:spacing w:line="264" w:lineRule="auto"/>
        <w:rPr>
          <w:b/>
          <w:szCs w:val="21"/>
        </w:rPr>
      </w:pPr>
      <w:r w:rsidRPr="002062E6">
        <w:rPr>
          <w:b/>
          <w:szCs w:val="21"/>
        </w:rPr>
        <w:t xml:space="preserve">per </w:t>
      </w:r>
      <w:r>
        <w:rPr>
          <w:b/>
          <w:szCs w:val="21"/>
        </w:rPr>
        <w:t>E-M</w:t>
      </w:r>
      <w:r w:rsidRPr="002062E6">
        <w:rPr>
          <w:b/>
          <w:szCs w:val="21"/>
        </w:rPr>
        <w:t xml:space="preserve">ail </w:t>
      </w:r>
    </w:p>
    <w:p w14:paraId="7B1303B4" w14:textId="77777777" w:rsidR="007C05EF" w:rsidRPr="002062E6" w:rsidRDefault="00802F4D" w:rsidP="00886202">
      <w:pPr>
        <w:spacing w:line="264" w:lineRule="auto"/>
        <w:rPr>
          <w:szCs w:val="21"/>
        </w:rPr>
      </w:pPr>
      <w:r w:rsidRPr="00802F4D">
        <w:rPr>
          <w:szCs w:val="21"/>
          <w:highlight w:val="yellow"/>
        </w:rPr>
        <w:t>[Adresse Rechtsschutzversicherung]</w:t>
      </w:r>
    </w:p>
    <w:p w14:paraId="23821B03" w14:textId="77777777" w:rsidR="007C05EF" w:rsidRPr="002062E6" w:rsidRDefault="007C05EF" w:rsidP="00886202">
      <w:pPr>
        <w:spacing w:line="264" w:lineRule="auto"/>
        <w:rPr>
          <w:szCs w:val="21"/>
        </w:rPr>
      </w:pPr>
    </w:p>
    <w:p w14:paraId="5152F710" w14:textId="77777777" w:rsidR="007C05EF" w:rsidRPr="002062E6" w:rsidRDefault="007C05EF" w:rsidP="00886202">
      <w:pPr>
        <w:spacing w:line="264" w:lineRule="auto"/>
        <w:rPr>
          <w:szCs w:val="21"/>
        </w:rPr>
      </w:pPr>
    </w:p>
    <w:p w14:paraId="76DD0AC2" w14:textId="77777777" w:rsidR="007C05EF" w:rsidRPr="002062E6" w:rsidRDefault="007C05EF" w:rsidP="00886202">
      <w:pPr>
        <w:spacing w:line="264" w:lineRule="auto"/>
        <w:rPr>
          <w:szCs w:val="21"/>
        </w:rPr>
      </w:pPr>
    </w:p>
    <w:p w14:paraId="18F2AE8A" w14:textId="77777777" w:rsidR="007C05EF" w:rsidRPr="002062E6" w:rsidRDefault="007C05EF" w:rsidP="00886202">
      <w:pPr>
        <w:spacing w:line="264" w:lineRule="auto"/>
        <w:rPr>
          <w:szCs w:val="21"/>
        </w:rPr>
      </w:pPr>
    </w:p>
    <w:p w14:paraId="311E9390" w14:textId="77777777" w:rsidR="00886202" w:rsidRPr="002062E6" w:rsidRDefault="00886202">
      <w:pPr>
        <w:rPr>
          <w:szCs w:val="21"/>
        </w:rPr>
      </w:pPr>
    </w:p>
    <w:p w14:paraId="7D0FD453" w14:textId="77777777" w:rsidR="003F4C7B" w:rsidRPr="00FC7A58" w:rsidRDefault="003F4C7B" w:rsidP="00F06E84">
      <w:bookmarkStart w:id="0" w:name="_Toc396379942"/>
      <w:bookmarkStart w:id="1" w:name="_Toc396379943"/>
      <w:bookmarkStart w:id="2" w:name="_Toc396379944"/>
      <w:bookmarkStart w:id="3" w:name="_Toc396379945"/>
      <w:bookmarkEnd w:id="0"/>
      <w:bookmarkEnd w:id="1"/>
      <w:bookmarkEnd w:id="2"/>
      <w:bookmarkEnd w:id="3"/>
    </w:p>
    <w:p w14:paraId="63516C43" w14:textId="77777777" w:rsidR="000C60D6" w:rsidRPr="002062E6" w:rsidRDefault="000C60D6">
      <w:pPr>
        <w:rPr>
          <w:szCs w:val="21"/>
        </w:rPr>
      </w:pPr>
    </w:p>
    <w:p w14:paraId="45B326C6" w14:textId="77777777" w:rsidR="007C05EF" w:rsidRDefault="007C05EF">
      <w:pPr>
        <w:rPr>
          <w:szCs w:val="21"/>
        </w:rPr>
      </w:pPr>
      <w:bookmarkStart w:id="4" w:name="Brief"/>
      <w:bookmarkEnd w:id="4"/>
    </w:p>
    <w:p w14:paraId="04E34B02" w14:textId="77777777" w:rsidR="00802F4D" w:rsidRDefault="00802F4D">
      <w:pPr>
        <w:rPr>
          <w:szCs w:val="21"/>
        </w:rPr>
      </w:pPr>
    </w:p>
    <w:p w14:paraId="1EC12D5F" w14:textId="77777777" w:rsidR="00802F4D" w:rsidRDefault="00802F4D"/>
    <w:p w14:paraId="73F65E57" w14:textId="77777777" w:rsidR="002C5639" w:rsidRPr="00AB347A" w:rsidRDefault="002C5639" w:rsidP="00DB441A"/>
    <w:p w14:paraId="4D8E1EB9" w14:textId="77777777" w:rsidR="000A7DFD" w:rsidRPr="00AB347A" w:rsidRDefault="000A7DFD" w:rsidP="00DB441A"/>
    <w:p w14:paraId="603D876E" w14:textId="77777777" w:rsidR="004F130F" w:rsidRDefault="00802F4D" w:rsidP="00DB441A">
      <w:pPr>
        <w:rPr>
          <w:b/>
        </w:rPr>
      </w:pPr>
      <w:r>
        <w:rPr>
          <w:b/>
        </w:rPr>
        <w:t xml:space="preserve">Versicherungsnehmer: </w:t>
      </w:r>
      <w:r w:rsidRPr="00802F4D">
        <w:rPr>
          <w:b/>
          <w:highlight w:val="yellow"/>
        </w:rPr>
        <w:t>[…]</w:t>
      </w:r>
    </w:p>
    <w:p w14:paraId="33817A34" w14:textId="77777777" w:rsidR="00802F4D" w:rsidRPr="00DB441A" w:rsidRDefault="00802F4D" w:rsidP="00DB441A">
      <w:pPr>
        <w:rPr>
          <w:b/>
        </w:rPr>
      </w:pPr>
      <w:r>
        <w:rPr>
          <w:b/>
        </w:rPr>
        <w:t xml:space="preserve">Versicherungsscheinnummer: </w:t>
      </w:r>
      <w:r w:rsidRPr="00802F4D">
        <w:rPr>
          <w:b/>
          <w:highlight w:val="yellow"/>
        </w:rPr>
        <w:t>[…]</w:t>
      </w:r>
    </w:p>
    <w:p w14:paraId="0939DE4F" w14:textId="77777777" w:rsidR="008325EC" w:rsidRPr="008B7702" w:rsidRDefault="008325EC" w:rsidP="008B7702">
      <w:pPr>
        <w:rPr>
          <w:b/>
        </w:rPr>
      </w:pPr>
      <w:bookmarkStart w:id="5" w:name="Antrag"/>
      <w:bookmarkEnd w:id="5"/>
    </w:p>
    <w:p w14:paraId="0C121FC5" w14:textId="77777777" w:rsidR="002C5639" w:rsidRPr="00AB347A" w:rsidRDefault="002C5639" w:rsidP="006E7366">
      <w:pPr>
        <w:rPr>
          <w:szCs w:val="21"/>
        </w:rPr>
      </w:pPr>
    </w:p>
    <w:p w14:paraId="2E597C58" w14:textId="77777777" w:rsidR="008748A5" w:rsidRPr="00AB347A" w:rsidRDefault="00802F4D" w:rsidP="00204786">
      <w:r>
        <w:t>Sehr geehrte Damen und Herren</w:t>
      </w:r>
      <w:r w:rsidR="004A58DA">
        <w:t>,</w:t>
      </w:r>
    </w:p>
    <w:p w14:paraId="3A040327" w14:textId="77777777" w:rsidR="00C221F5" w:rsidRDefault="00C221F5" w:rsidP="00204786"/>
    <w:p w14:paraId="46F9B813" w14:textId="77777777" w:rsidR="00802F4D" w:rsidRDefault="00802F4D" w:rsidP="00802F4D">
      <w:pPr>
        <w:pStyle w:val="Normaltext"/>
        <w:rPr>
          <w:szCs w:val="21"/>
        </w:rPr>
      </w:pPr>
      <w:r>
        <w:rPr>
          <w:szCs w:val="21"/>
        </w:rPr>
        <w:t>a</w:t>
      </w:r>
      <w:r w:rsidR="004A58DA">
        <w:rPr>
          <w:szCs w:val="21"/>
        </w:rPr>
        <w:t xml:space="preserve">m </w:t>
      </w:r>
      <w:r w:rsidR="00821170">
        <w:rPr>
          <w:szCs w:val="21"/>
        </w:rPr>
        <w:t>23</w:t>
      </w:r>
      <w:r>
        <w:rPr>
          <w:szCs w:val="21"/>
        </w:rPr>
        <w:t xml:space="preserve">.12.2020 </w:t>
      </w:r>
      <w:r w:rsidR="004960CD">
        <w:rPr>
          <w:szCs w:val="21"/>
        </w:rPr>
        <w:t xml:space="preserve">hat die </w:t>
      </w:r>
      <w:r w:rsidR="00821170">
        <w:rPr>
          <w:szCs w:val="21"/>
        </w:rPr>
        <w:t>Bayerische Staatsregierung</w:t>
      </w:r>
      <w:r>
        <w:rPr>
          <w:szCs w:val="21"/>
        </w:rPr>
        <w:t xml:space="preserve"> die</w:t>
      </w:r>
      <w:r w:rsidR="00E071B9">
        <w:rPr>
          <w:szCs w:val="21"/>
        </w:rPr>
        <w:t xml:space="preserve"> </w:t>
      </w:r>
      <w:r w:rsidR="00821170">
        <w:rPr>
          <w:szCs w:val="21"/>
        </w:rPr>
        <w:t xml:space="preserve">Verordnung über besondere Anforderungen an die Düngung und Erleichterungen bei der Düngung (Ausführungsverordnung Düngeverordnung – </w:t>
      </w:r>
      <w:proofErr w:type="spellStart"/>
      <w:r w:rsidR="00821170">
        <w:rPr>
          <w:szCs w:val="21"/>
        </w:rPr>
        <w:t>AVDüV</w:t>
      </w:r>
      <w:proofErr w:type="spellEnd"/>
      <w:r w:rsidR="00821170">
        <w:rPr>
          <w:szCs w:val="21"/>
        </w:rPr>
        <w:t>) vom 22.12.2020 bekanntgegeben</w:t>
      </w:r>
      <w:r>
        <w:rPr>
          <w:szCs w:val="21"/>
        </w:rPr>
        <w:t xml:space="preserve">. Die </w:t>
      </w:r>
      <w:proofErr w:type="spellStart"/>
      <w:r w:rsidR="00821170">
        <w:rPr>
          <w:szCs w:val="21"/>
        </w:rPr>
        <w:t>AVDüV</w:t>
      </w:r>
      <w:proofErr w:type="spellEnd"/>
      <w:r>
        <w:rPr>
          <w:szCs w:val="21"/>
        </w:rPr>
        <w:t xml:space="preserve"> ist die Grundlage dafür, dass </w:t>
      </w:r>
      <w:r w:rsidR="004A58DA" w:rsidRPr="004A58DA">
        <w:rPr>
          <w:szCs w:val="21"/>
          <w:highlight w:val="yellow"/>
        </w:rPr>
        <w:t>wir/ich</w:t>
      </w:r>
      <w:r w:rsidR="004A58DA">
        <w:rPr>
          <w:szCs w:val="21"/>
        </w:rPr>
        <w:t xml:space="preserve"> </w:t>
      </w:r>
      <w:r w:rsidR="00C36140">
        <w:rPr>
          <w:szCs w:val="21"/>
        </w:rPr>
        <w:t>erhebliche</w:t>
      </w:r>
      <w:r w:rsidR="004A58DA">
        <w:rPr>
          <w:szCs w:val="21"/>
        </w:rPr>
        <w:t xml:space="preserve"> Bewirtschaftungseinschränkungen beachten </w:t>
      </w:r>
      <w:r w:rsidR="004A58DA" w:rsidRPr="00C36140">
        <w:rPr>
          <w:szCs w:val="21"/>
          <w:highlight w:val="yellow"/>
        </w:rPr>
        <w:t>muss</w:t>
      </w:r>
      <w:r w:rsidR="00C36140" w:rsidRPr="00C36140">
        <w:rPr>
          <w:szCs w:val="21"/>
          <w:highlight w:val="yellow"/>
        </w:rPr>
        <w:t>/müssen</w:t>
      </w:r>
      <w:r w:rsidR="004A58DA">
        <w:rPr>
          <w:szCs w:val="21"/>
        </w:rPr>
        <w:t xml:space="preserve">, weil </w:t>
      </w:r>
      <w:r w:rsidR="004A58DA" w:rsidRPr="004A58DA">
        <w:rPr>
          <w:szCs w:val="21"/>
          <w:highlight w:val="yellow"/>
        </w:rPr>
        <w:t>unsere/meine</w:t>
      </w:r>
      <w:r w:rsidR="004A58DA">
        <w:rPr>
          <w:szCs w:val="21"/>
        </w:rPr>
        <w:t xml:space="preserve"> </w:t>
      </w:r>
      <w:r>
        <w:rPr>
          <w:szCs w:val="21"/>
        </w:rPr>
        <w:t>landwirtschaftliche</w:t>
      </w:r>
      <w:r w:rsidR="00C36140">
        <w:rPr>
          <w:szCs w:val="21"/>
        </w:rPr>
        <w:t>n</w:t>
      </w:r>
      <w:r>
        <w:rPr>
          <w:szCs w:val="21"/>
        </w:rPr>
        <w:t xml:space="preserve"> Flächen in </w:t>
      </w:r>
      <w:r w:rsidR="004A58DA">
        <w:rPr>
          <w:szCs w:val="21"/>
        </w:rPr>
        <w:t xml:space="preserve">dem </w:t>
      </w:r>
      <w:r w:rsidR="00AA650E">
        <w:rPr>
          <w:szCs w:val="21"/>
        </w:rPr>
        <w:t xml:space="preserve">neu festgelegten </w:t>
      </w:r>
      <w:r>
        <w:rPr>
          <w:szCs w:val="21"/>
        </w:rPr>
        <w:t xml:space="preserve">Anwendungsbereich </w:t>
      </w:r>
      <w:r w:rsidR="004A58DA">
        <w:rPr>
          <w:szCs w:val="21"/>
        </w:rPr>
        <w:t xml:space="preserve">der </w:t>
      </w:r>
      <w:proofErr w:type="spellStart"/>
      <w:r w:rsidR="00821170">
        <w:rPr>
          <w:szCs w:val="21"/>
        </w:rPr>
        <w:t>AVDüV</w:t>
      </w:r>
      <w:proofErr w:type="spellEnd"/>
      <w:r w:rsidR="004A58DA">
        <w:rPr>
          <w:szCs w:val="21"/>
        </w:rPr>
        <w:t xml:space="preserve"> </w:t>
      </w:r>
      <w:r>
        <w:rPr>
          <w:szCs w:val="21"/>
        </w:rPr>
        <w:t>liegen</w:t>
      </w:r>
      <w:r w:rsidR="000416C5">
        <w:rPr>
          <w:szCs w:val="21"/>
        </w:rPr>
        <w:t xml:space="preserve"> (sog. Rote Gebiete)</w:t>
      </w:r>
      <w:r>
        <w:rPr>
          <w:szCs w:val="21"/>
        </w:rPr>
        <w:t xml:space="preserve">. Unter anderem ist die anzuwendende Stickstoffmenge auf den betroffenen Flächen auf 80 % des nach der Düngeverordnung </w:t>
      </w:r>
      <w:proofErr w:type="gramStart"/>
      <w:r w:rsidR="00C36140">
        <w:rPr>
          <w:szCs w:val="21"/>
        </w:rPr>
        <w:t xml:space="preserve">zu ermittelnden </w:t>
      </w:r>
      <w:r>
        <w:rPr>
          <w:szCs w:val="21"/>
        </w:rPr>
        <w:t>zulässigen Bedarfs</w:t>
      </w:r>
      <w:proofErr w:type="gramEnd"/>
      <w:r>
        <w:rPr>
          <w:szCs w:val="21"/>
        </w:rPr>
        <w:t xml:space="preserve"> begrenzt. </w:t>
      </w:r>
    </w:p>
    <w:p w14:paraId="751780A0" w14:textId="77777777" w:rsidR="00802F4D" w:rsidRDefault="00802F4D" w:rsidP="00802F4D">
      <w:pPr>
        <w:pStyle w:val="Normaltext"/>
        <w:rPr>
          <w:szCs w:val="21"/>
        </w:rPr>
      </w:pPr>
    </w:p>
    <w:p w14:paraId="21AE5E28" w14:textId="77777777" w:rsidR="00802F4D" w:rsidRDefault="00802F4D" w:rsidP="00802F4D">
      <w:pPr>
        <w:pStyle w:val="Normaltext"/>
        <w:rPr>
          <w:szCs w:val="21"/>
        </w:rPr>
      </w:pPr>
      <w:r>
        <w:rPr>
          <w:szCs w:val="21"/>
        </w:rPr>
        <w:t xml:space="preserve">Die Rechtsanwälte Geiersberger Glas &amp; </w:t>
      </w:r>
      <w:r w:rsidR="00B24EAD">
        <w:rPr>
          <w:szCs w:val="21"/>
        </w:rPr>
        <w:t>Partner</w:t>
      </w:r>
      <w:r>
        <w:rPr>
          <w:szCs w:val="21"/>
        </w:rPr>
        <w:t xml:space="preserve"> mbB haben bisher für </w:t>
      </w:r>
      <w:r w:rsidRPr="00802F4D">
        <w:rPr>
          <w:szCs w:val="21"/>
          <w:highlight w:val="yellow"/>
        </w:rPr>
        <w:t>uns/mich</w:t>
      </w:r>
      <w:r>
        <w:rPr>
          <w:szCs w:val="21"/>
        </w:rPr>
        <w:t xml:space="preserve"> geprüft, ob die Erfassung </w:t>
      </w:r>
      <w:r w:rsidRPr="00802F4D">
        <w:rPr>
          <w:szCs w:val="21"/>
          <w:highlight w:val="yellow"/>
        </w:rPr>
        <w:t>unserer/meiner</w:t>
      </w:r>
      <w:r>
        <w:rPr>
          <w:szCs w:val="21"/>
        </w:rPr>
        <w:t xml:space="preserve"> landwirtschaftlichen Flächen als Teil der Kulisse der Roten Gebiete in der </w:t>
      </w:r>
      <w:proofErr w:type="spellStart"/>
      <w:r w:rsidR="00821170">
        <w:rPr>
          <w:szCs w:val="21"/>
        </w:rPr>
        <w:t>AVDüV</w:t>
      </w:r>
      <w:proofErr w:type="spellEnd"/>
      <w:r w:rsidR="000416C5">
        <w:rPr>
          <w:szCs w:val="21"/>
        </w:rPr>
        <w:t xml:space="preserve"> </w:t>
      </w:r>
      <w:r>
        <w:rPr>
          <w:szCs w:val="21"/>
        </w:rPr>
        <w:t>gegen höherrangiges Recht verstößt. Dazu haben die Rechtsanwälte umfangreiche juristische Prüfungen durchgeführt und – unter Anderem – mit Hilfe von hydrogeologischen Sachverständigen untersucht, ob die für die Ausweisung verwendeten Grundwassermessstellen den fachlichen und rechtlichen Anforderungen genügen.</w:t>
      </w:r>
      <w:r w:rsidR="00AA650E" w:rsidRPr="00AA650E">
        <w:rPr>
          <w:szCs w:val="21"/>
        </w:rPr>
        <w:t xml:space="preserve"> </w:t>
      </w:r>
      <w:r w:rsidR="00AA650E">
        <w:rPr>
          <w:szCs w:val="21"/>
        </w:rPr>
        <w:t xml:space="preserve">Das Ziel der anwaltlichen Tätigkeit war es auch, zu prüfen, ob ein Gerichtsverfahren mit dem Ziel der Aufhebung der </w:t>
      </w:r>
      <w:proofErr w:type="spellStart"/>
      <w:r w:rsidR="00821170">
        <w:rPr>
          <w:szCs w:val="21"/>
        </w:rPr>
        <w:t>AVDüV</w:t>
      </w:r>
      <w:proofErr w:type="spellEnd"/>
      <w:r w:rsidR="000416C5">
        <w:rPr>
          <w:szCs w:val="21"/>
        </w:rPr>
        <w:t xml:space="preserve"> </w:t>
      </w:r>
      <w:r w:rsidR="00AA650E">
        <w:rPr>
          <w:szCs w:val="21"/>
        </w:rPr>
        <w:t>Aussicht auf Erfolg hat (Normenkontrollverfahren</w:t>
      </w:r>
      <w:r w:rsidR="000416C5">
        <w:rPr>
          <w:szCs w:val="21"/>
        </w:rPr>
        <w:t xml:space="preserve"> im Sinne von § 47 VwGO</w:t>
      </w:r>
      <w:r w:rsidR="00AA650E">
        <w:rPr>
          <w:szCs w:val="21"/>
        </w:rPr>
        <w:t>).</w:t>
      </w:r>
      <w:r w:rsidR="00B178C0">
        <w:rPr>
          <w:szCs w:val="21"/>
        </w:rPr>
        <w:t xml:space="preserve"> Ein solches gerichtliches Verfahren soll jetzt eingeleitet werden. Auch in </w:t>
      </w:r>
      <w:r w:rsidR="000416C5">
        <w:rPr>
          <w:szCs w:val="21"/>
        </w:rPr>
        <w:t xml:space="preserve">dem Gerichtsverfahren </w:t>
      </w:r>
      <w:r w:rsidR="00B178C0">
        <w:rPr>
          <w:szCs w:val="21"/>
        </w:rPr>
        <w:t>kann eine ergänzende Beratung durch die hydrogeologischen Sachverständigen notwendig werden.</w:t>
      </w:r>
    </w:p>
    <w:p w14:paraId="395EEAE4" w14:textId="77777777" w:rsidR="00802F4D" w:rsidRDefault="00AA650E" w:rsidP="00802F4D">
      <w:pPr>
        <w:pStyle w:val="Normaltext"/>
        <w:rPr>
          <w:szCs w:val="21"/>
        </w:rPr>
      </w:pPr>
      <w:r w:rsidRPr="00AA650E">
        <w:rPr>
          <w:szCs w:val="21"/>
          <w:highlight w:val="yellow"/>
        </w:rPr>
        <w:t>Ich</w:t>
      </w:r>
      <w:r w:rsidR="004960CD">
        <w:rPr>
          <w:szCs w:val="21"/>
          <w:highlight w:val="yellow"/>
        </w:rPr>
        <w:t xml:space="preserve"> erbitte</w:t>
      </w:r>
      <w:r w:rsidRPr="00AA650E">
        <w:rPr>
          <w:szCs w:val="21"/>
          <w:highlight w:val="yellow"/>
        </w:rPr>
        <w:t>/wir</w:t>
      </w:r>
      <w:r w:rsidR="00802F4D">
        <w:rPr>
          <w:szCs w:val="21"/>
        </w:rPr>
        <w:t xml:space="preserve"> </w:t>
      </w:r>
      <w:r w:rsidR="00802F4D" w:rsidRPr="004960CD">
        <w:rPr>
          <w:szCs w:val="21"/>
          <w:highlight w:val="yellow"/>
        </w:rPr>
        <w:t>erbitten</w:t>
      </w:r>
      <w:r w:rsidR="00802F4D">
        <w:rPr>
          <w:szCs w:val="21"/>
        </w:rPr>
        <w:t xml:space="preserve"> Ihre</w:t>
      </w:r>
    </w:p>
    <w:p w14:paraId="0965F5D0" w14:textId="77777777" w:rsidR="00802F4D" w:rsidRDefault="00802F4D" w:rsidP="00802F4D">
      <w:pPr>
        <w:pStyle w:val="Normaltext"/>
        <w:rPr>
          <w:szCs w:val="21"/>
        </w:rPr>
      </w:pPr>
    </w:p>
    <w:p w14:paraId="2793DCE5" w14:textId="77777777" w:rsidR="00802F4D" w:rsidRPr="000416C5" w:rsidRDefault="00802F4D" w:rsidP="00802F4D">
      <w:pPr>
        <w:pStyle w:val="Normaltext"/>
        <w:jc w:val="center"/>
        <w:rPr>
          <w:b/>
          <w:caps/>
          <w:szCs w:val="21"/>
        </w:rPr>
      </w:pPr>
      <w:r w:rsidRPr="000416C5">
        <w:rPr>
          <w:b/>
          <w:caps/>
          <w:szCs w:val="21"/>
        </w:rPr>
        <w:t>D e c k u n g s z u s a g e</w:t>
      </w:r>
    </w:p>
    <w:p w14:paraId="6E8DF6BC" w14:textId="77777777" w:rsidR="00802F4D" w:rsidRPr="000416C5" w:rsidRDefault="00802F4D" w:rsidP="00802F4D">
      <w:pPr>
        <w:pStyle w:val="Normaltext"/>
        <w:rPr>
          <w:szCs w:val="21"/>
        </w:rPr>
      </w:pPr>
    </w:p>
    <w:p w14:paraId="573F7751" w14:textId="77777777" w:rsidR="00802F4D" w:rsidRDefault="00802F4D" w:rsidP="00802F4D">
      <w:pPr>
        <w:pStyle w:val="Normaltext"/>
        <w:rPr>
          <w:szCs w:val="21"/>
        </w:rPr>
      </w:pPr>
      <w:r>
        <w:rPr>
          <w:szCs w:val="21"/>
        </w:rPr>
        <w:t>für die außergerichtliche und gerichtliche Tätigkeit der Rechtsanwälte Geiersberger Glas &amp; Partner mbB</w:t>
      </w:r>
      <w:r w:rsidR="00B178C0">
        <w:rPr>
          <w:szCs w:val="21"/>
        </w:rPr>
        <w:t>, Doberaner Straße 10-12, 18057 Rostock</w:t>
      </w:r>
      <w:r>
        <w:rPr>
          <w:szCs w:val="21"/>
        </w:rPr>
        <w:t xml:space="preserve">. </w:t>
      </w:r>
    </w:p>
    <w:p w14:paraId="38D1435B" w14:textId="77777777" w:rsidR="00802F4D" w:rsidRDefault="00802F4D" w:rsidP="00802F4D">
      <w:pPr>
        <w:pStyle w:val="Normaltext"/>
        <w:rPr>
          <w:szCs w:val="21"/>
        </w:rPr>
      </w:pPr>
    </w:p>
    <w:p w14:paraId="4F11C73C" w14:textId="77777777" w:rsidR="00802F4D" w:rsidRDefault="00802F4D" w:rsidP="00802F4D">
      <w:pPr>
        <w:pStyle w:val="Normaltext"/>
        <w:rPr>
          <w:szCs w:val="21"/>
        </w:rPr>
      </w:pPr>
      <w:r>
        <w:rPr>
          <w:szCs w:val="21"/>
        </w:rPr>
        <w:t xml:space="preserve">Sollten Sie weitere Informationen benötigen, so </w:t>
      </w:r>
      <w:r w:rsidRPr="004960CD">
        <w:rPr>
          <w:szCs w:val="21"/>
          <w:highlight w:val="yellow"/>
        </w:rPr>
        <w:t>bitten wir</w:t>
      </w:r>
      <w:r w:rsidR="004960CD" w:rsidRPr="004960CD">
        <w:rPr>
          <w:szCs w:val="21"/>
          <w:highlight w:val="yellow"/>
        </w:rPr>
        <w:t>/bitte ich</w:t>
      </w:r>
      <w:r>
        <w:rPr>
          <w:szCs w:val="21"/>
        </w:rPr>
        <w:t xml:space="preserve"> um entsprechende Mitteilung. </w:t>
      </w:r>
      <w:r w:rsidR="004960CD">
        <w:rPr>
          <w:szCs w:val="21"/>
        </w:rPr>
        <w:t xml:space="preserve">Weitergehende Auskünfte oder Unterlagen </w:t>
      </w:r>
      <w:r w:rsidR="004960CD" w:rsidRPr="004960CD">
        <w:rPr>
          <w:szCs w:val="21"/>
          <w:highlight w:val="yellow"/>
        </w:rPr>
        <w:t>können wir/kann ich</w:t>
      </w:r>
      <w:r w:rsidR="004960CD">
        <w:rPr>
          <w:szCs w:val="21"/>
        </w:rPr>
        <w:t xml:space="preserve"> auf Nachfrage bereitstellen</w:t>
      </w:r>
      <w:r>
        <w:rPr>
          <w:szCs w:val="21"/>
        </w:rPr>
        <w:t xml:space="preserve">. </w:t>
      </w:r>
    </w:p>
    <w:p w14:paraId="78152614" w14:textId="77777777" w:rsidR="00802F4D" w:rsidRPr="00AB347A" w:rsidRDefault="00802F4D" w:rsidP="00204786"/>
    <w:p w14:paraId="5E62D2F0" w14:textId="77777777" w:rsidR="008748A5" w:rsidRPr="00AB347A" w:rsidRDefault="008748A5" w:rsidP="00204786">
      <w:bookmarkStart w:id="6" w:name="Anfang"/>
      <w:bookmarkEnd w:id="6"/>
    </w:p>
    <w:p w14:paraId="10431CD4" w14:textId="77777777" w:rsidR="008748A5" w:rsidRPr="00AB347A" w:rsidRDefault="004A58DA" w:rsidP="000A7DFD">
      <w:pPr>
        <w:rPr>
          <w:szCs w:val="21"/>
        </w:rPr>
      </w:pPr>
      <w:r>
        <w:rPr>
          <w:szCs w:val="21"/>
        </w:rPr>
        <w:t>Mit freundlichen Grüßen</w:t>
      </w:r>
    </w:p>
    <w:p w14:paraId="79B5AA1C" w14:textId="77777777" w:rsidR="008748A5" w:rsidRPr="00AB347A" w:rsidRDefault="008748A5" w:rsidP="000A7DFD">
      <w:pPr>
        <w:rPr>
          <w:szCs w:val="21"/>
        </w:rPr>
      </w:pPr>
    </w:p>
    <w:p w14:paraId="494BDDBF" w14:textId="77777777" w:rsidR="008748A5" w:rsidRPr="00AB347A" w:rsidRDefault="008748A5" w:rsidP="000A7DFD">
      <w:pPr>
        <w:rPr>
          <w:szCs w:val="21"/>
        </w:rPr>
      </w:pPr>
      <w:bookmarkStart w:id="7" w:name="gezRA"/>
      <w:bookmarkEnd w:id="7"/>
    </w:p>
    <w:p w14:paraId="7E86BFAD" w14:textId="77777777" w:rsidR="0085437E" w:rsidRDefault="0085437E" w:rsidP="000A7DFD">
      <w:pPr>
        <w:rPr>
          <w:szCs w:val="21"/>
        </w:rPr>
      </w:pPr>
    </w:p>
    <w:p w14:paraId="12744124" w14:textId="77777777" w:rsidR="00D879C8" w:rsidRDefault="00D879C8">
      <w:bookmarkStart w:id="8" w:name="Kostennote"/>
      <w:bookmarkEnd w:id="8"/>
    </w:p>
    <w:sectPr w:rsidR="00D879C8" w:rsidSect="00CD06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531" w:bottom="1134" w:left="1418" w:header="720" w:footer="720" w:gutter="0"/>
      <w:paperSrc w:first="14" w:other="14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DDF19" w14:textId="77777777" w:rsidR="00C84794" w:rsidRDefault="00C84794">
      <w:pPr>
        <w:spacing w:line="240" w:lineRule="auto"/>
      </w:pPr>
      <w:r>
        <w:separator/>
      </w:r>
    </w:p>
  </w:endnote>
  <w:endnote w:type="continuationSeparator" w:id="0">
    <w:p w14:paraId="3DB9F9A3" w14:textId="77777777" w:rsidR="00C84794" w:rsidRDefault="00C847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14CDD" w14:textId="77777777" w:rsidR="00821170" w:rsidRDefault="0082117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6497F" w14:textId="77777777" w:rsidR="00636505" w:rsidRDefault="00636505">
    <w:pPr>
      <w:pStyle w:val="Fuzeile"/>
      <w:jc w:val="right"/>
    </w:pPr>
  </w:p>
  <w:p w14:paraId="5BCE95E1" w14:textId="77777777" w:rsidR="00636505" w:rsidRDefault="00636505">
    <w:pPr>
      <w:pStyle w:val="Fuzeil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FEBFF" w14:textId="77777777" w:rsidR="00821170" w:rsidRDefault="0082117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91745" w14:textId="77777777" w:rsidR="00C84794" w:rsidRDefault="00C84794">
      <w:pPr>
        <w:spacing w:line="240" w:lineRule="auto"/>
      </w:pPr>
      <w:r>
        <w:separator/>
      </w:r>
    </w:p>
  </w:footnote>
  <w:footnote w:type="continuationSeparator" w:id="0">
    <w:p w14:paraId="5569F9FF" w14:textId="77777777" w:rsidR="00C84794" w:rsidRDefault="00C847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4303" w14:textId="77777777" w:rsidR="00821170" w:rsidRDefault="0082117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7A5DE" w14:textId="77777777" w:rsidR="00636505" w:rsidRDefault="004A58DA">
    <w:pPr>
      <w:pStyle w:val="Kopfzeile"/>
      <w:jc w:val="center"/>
    </w:pPr>
    <w:r>
      <w:t xml:space="preserve"> </w:t>
    </w:r>
    <w:r>
      <w:fldChar w:fldCharType="begin"/>
    </w:r>
    <w:r>
      <w:instrText>PAGE</w:instrText>
    </w:r>
    <w:r>
      <w:fldChar w:fldCharType="separate"/>
    </w:r>
    <w:r w:rsidR="00821170">
      <w:rPr>
        <w:noProof/>
      </w:rPr>
      <w:t>2</w:t>
    </w:r>
    <w:r>
      <w:fldChar w:fldCharType="end"/>
    </w:r>
    <w:r>
      <w:t xml:space="preserve"> </w:t>
    </w:r>
  </w:p>
  <w:p w14:paraId="13F3333B" w14:textId="77777777" w:rsidR="00636505" w:rsidRDefault="00636505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1C897" w14:textId="77777777" w:rsidR="00821170" w:rsidRDefault="0082117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227F3"/>
    <w:multiLevelType w:val="multilevel"/>
    <w:tmpl w:val="7B469F7C"/>
    <w:lvl w:ilvl="0">
      <w:start w:val="1"/>
      <w:numFmt w:val="upperLetter"/>
      <w:pStyle w:val="berschrift1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1"/>
      </w:rPr>
    </w:lvl>
    <w:lvl w:ilvl="1">
      <w:start w:val="1"/>
      <w:numFmt w:val="upperRoman"/>
      <w:pStyle w:val="berschrift2"/>
      <w:lvlText w:val="%2.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1"/>
      </w:rPr>
    </w:lvl>
    <w:lvl w:ilvl="2">
      <w:start w:val="1"/>
      <w:numFmt w:val="decimal"/>
      <w:pStyle w:val="berschrift3"/>
      <w:lvlText w:val="%3.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1"/>
      </w:rPr>
    </w:lvl>
    <w:lvl w:ilvl="3">
      <w:start w:val="1"/>
      <w:numFmt w:val="lowerLetter"/>
      <w:pStyle w:val="berschrift4"/>
      <w:lvlText w:val="%4)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1"/>
      </w:rPr>
    </w:lvl>
    <w:lvl w:ilvl="4">
      <w:start w:val="27"/>
      <w:numFmt w:val="lowerLetter"/>
      <w:pStyle w:val="berschrift9"/>
      <w:lvlText w:val="%5)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1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rawingGridHorizontalSpacing w:val="105"/>
  <w:drawingGridVerticalSpacing w:val="136"/>
  <w:displayHorizontalDrawingGridEvery w:val="0"/>
  <w:displayVertic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kteGUID" w:val="{7903117a-ab5c-47ae-a83e-12da656eb96b}"/>
    <w:docVar w:name="AktenNr" w:val="000064-2021/001:00"/>
    <w:docVar w:name="BSO999929" w:val="1ca11fba-70b4-406f-8663-a2a08f0067db"/>
    <w:docVar w:name="DokArt" w:val="SBET"/>
    <w:docVar w:name="DokBeschreibung" w:val="Briefkopf"/>
    <w:docVar w:name="DokLfdNr" w:val="00000"/>
    <w:docVar w:name="Empfaenger" w:val="1"/>
    <w:docVar w:name="EmpfGruppe" w:val="90"/>
    <w:docVar w:name="szBet" w:val="1"/>
    <w:docVar w:name="XPFaehig" w:val="1"/>
  </w:docVars>
  <w:rsids>
    <w:rsidRoot w:val="00F06E84"/>
    <w:rsid w:val="000040BE"/>
    <w:rsid w:val="000416C5"/>
    <w:rsid w:val="0006171A"/>
    <w:rsid w:val="0007379F"/>
    <w:rsid w:val="000A7DFD"/>
    <w:rsid w:val="000C60D6"/>
    <w:rsid w:val="001250FB"/>
    <w:rsid w:val="001B3DBD"/>
    <w:rsid w:val="001B4EF6"/>
    <w:rsid w:val="001E2A5D"/>
    <w:rsid w:val="001F1AB9"/>
    <w:rsid w:val="00204786"/>
    <w:rsid w:val="002062E6"/>
    <w:rsid w:val="00240A47"/>
    <w:rsid w:val="00267CB2"/>
    <w:rsid w:val="00273081"/>
    <w:rsid w:val="00273FA7"/>
    <w:rsid w:val="002C004C"/>
    <w:rsid w:val="002C0FEC"/>
    <w:rsid w:val="002C5639"/>
    <w:rsid w:val="00375AC5"/>
    <w:rsid w:val="0039135A"/>
    <w:rsid w:val="00397BE9"/>
    <w:rsid w:val="003C4242"/>
    <w:rsid w:val="003F4C7B"/>
    <w:rsid w:val="00402D94"/>
    <w:rsid w:val="00457798"/>
    <w:rsid w:val="004714D4"/>
    <w:rsid w:val="00477BC5"/>
    <w:rsid w:val="004960CD"/>
    <w:rsid w:val="004A58DA"/>
    <w:rsid w:val="004F130F"/>
    <w:rsid w:val="00521C74"/>
    <w:rsid w:val="00591706"/>
    <w:rsid w:val="005B48D8"/>
    <w:rsid w:val="005E0E50"/>
    <w:rsid w:val="00636505"/>
    <w:rsid w:val="00695C9F"/>
    <w:rsid w:val="006C6E86"/>
    <w:rsid w:val="006E7366"/>
    <w:rsid w:val="007C05EF"/>
    <w:rsid w:val="00802F4D"/>
    <w:rsid w:val="00805180"/>
    <w:rsid w:val="00821170"/>
    <w:rsid w:val="008325EC"/>
    <w:rsid w:val="00847D7F"/>
    <w:rsid w:val="0085437E"/>
    <w:rsid w:val="00862164"/>
    <w:rsid w:val="008748A5"/>
    <w:rsid w:val="0088500F"/>
    <w:rsid w:val="00886202"/>
    <w:rsid w:val="00892F9C"/>
    <w:rsid w:val="008B6D5D"/>
    <w:rsid w:val="008B7702"/>
    <w:rsid w:val="008C0A43"/>
    <w:rsid w:val="008D5E25"/>
    <w:rsid w:val="008E67F0"/>
    <w:rsid w:val="00971F08"/>
    <w:rsid w:val="00995FC5"/>
    <w:rsid w:val="009C1C70"/>
    <w:rsid w:val="00A2295F"/>
    <w:rsid w:val="00A41E47"/>
    <w:rsid w:val="00AA650E"/>
    <w:rsid w:val="00AB347A"/>
    <w:rsid w:val="00AB7402"/>
    <w:rsid w:val="00AD0AE2"/>
    <w:rsid w:val="00AD0C38"/>
    <w:rsid w:val="00AF7979"/>
    <w:rsid w:val="00B178C0"/>
    <w:rsid w:val="00B24EAD"/>
    <w:rsid w:val="00B8651D"/>
    <w:rsid w:val="00C1212B"/>
    <w:rsid w:val="00C221F5"/>
    <w:rsid w:val="00C36140"/>
    <w:rsid w:val="00C84794"/>
    <w:rsid w:val="00CA4975"/>
    <w:rsid w:val="00CC3FBC"/>
    <w:rsid w:val="00CC53C5"/>
    <w:rsid w:val="00CD07CC"/>
    <w:rsid w:val="00CD27DE"/>
    <w:rsid w:val="00D30EA7"/>
    <w:rsid w:val="00D603BE"/>
    <w:rsid w:val="00D879C8"/>
    <w:rsid w:val="00D87BDE"/>
    <w:rsid w:val="00DB441A"/>
    <w:rsid w:val="00E071B9"/>
    <w:rsid w:val="00E107B4"/>
    <w:rsid w:val="00E768A8"/>
    <w:rsid w:val="00E90C8F"/>
    <w:rsid w:val="00EE324A"/>
    <w:rsid w:val="00EE7913"/>
    <w:rsid w:val="00F06E84"/>
    <w:rsid w:val="00F84229"/>
    <w:rsid w:val="00FB241B"/>
    <w:rsid w:val="00FC7A58"/>
    <w:rsid w:val="00FE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5157EF"/>
  <w15:docId w15:val="{CE1703C6-5FA5-4251-A470-C2B8E19F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06E84"/>
    <w:pPr>
      <w:spacing w:line="312" w:lineRule="auto"/>
      <w:jc w:val="both"/>
    </w:pPr>
    <w:rPr>
      <w:rFonts w:ascii="Arial" w:hAnsi="Arial"/>
      <w:spacing w:val="10"/>
      <w:sz w:val="21"/>
    </w:rPr>
  </w:style>
  <w:style w:type="paragraph" w:styleId="berschrift1">
    <w:name w:val="heading 1"/>
    <w:basedOn w:val="Standard"/>
    <w:next w:val="Standard"/>
    <w:link w:val="berschrift1Zchn"/>
    <w:qFormat/>
    <w:rsid w:val="009B1DC1"/>
    <w:pPr>
      <w:keepNext/>
      <w:numPr>
        <w:numId w:val="4"/>
      </w:numPr>
      <w:outlineLvl w:val="0"/>
    </w:pPr>
    <w:rPr>
      <w:rFonts w:cs="Arial"/>
      <w:b/>
      <w:bCs/>
      <w:spacing w:val="0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9B1DC1"/>
    <w:pPr>
      <w:keepNext/>
      <w:numPr>
        <w:ilvl w:val="1"/>
        <w:numId w:val="4"/>
      </w:numPr>
      <w:outlineLvl w:val="1"/>
    </w:pPr>
    <w:rPr>
      <w:rFonts w:cs="Arial"/>
      <w:b/>
      <w:bCs/>
      <w:iCs/>
      <w:spacing w:val="0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9B1DC1"/>
    <w:pPr>
      <w:keepNext/>
      <w:numPr>
        <w:ilvl w:val="2"/>
        <w:numId w:val="4"/>
      </w:numPr>
      <w:outlineLvl w:val="2"/>
    </w:pPr>
    <w:rPr>
      <w:rFonts w:cs="Arial"/>
      <w:b/>
      <w:bCs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9B1DC1"/>
    <w:pPr>
      <w:keepNext/>
      <w:numPr>
        <w:ilvl w:val="3"/>
        <w:numId w:val="4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rsid w:val="00886202"/>
    <w:pPr>
      <w:keepNext/>
      <w:spacing w:line="288" w:lineRule="auto"/>
      <w:outlineLvl w:val="4"/>
    </w:pPr>
    <w:rPr>
      <w:rFonts w:ascii="Verdana" w:hAnsi="Verdana"/>
      <w:spacing w:val="16"/>
      <w:sz w:val="12"/>
      <w:szCs w:val="10"/>
      <w:u w:val="single"/>
    </w:rPr>
  </w:style>
  <w:style w:type="paragraph" w:styleId="berschrift9">
    <w:name w:val="heading 9"/>
    <w:basedOn w:val="berschrift4"/>
    <w:next w:val="Standard"/>
    <w:link w:val="berschrift9Zchn"/>
    <w:unhideWhenUsed/>
    <w:qFormat/>
    <w:rsid w:val="00F06E84"/>
    <w:pPr>
      <w:numPr>
        <w:ilvl w:val="4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right" w:pos="8504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Einrck1">
    <w:name w:val="Einrück1"/>
    <w:basedOn w:val="Normaltext"/>
    <w:pPr>
      <w:ind w:left="425" w:hanging="425"/>
    </w:pPr>
  </w:style>
  <w:style w:type="paragraph" w:customStyle="1" w:styleId="Normaltext">
    <w:name w:val="Normaltext"/>
    <w:basedOn w:val="Standard"/>
    <w:rsid w:val="008C2999"/>
  </w:style>
  <w:style w:type="paragraph" w:customStyle="1" w:styleId="Einrck2">
    <w:name w:val="Einrück2"/>
    <w:basedOn w:val="Einrck1"/>
    <w:pPr>
      <w:ind w:left="850"/>
    </w:pPr>
  </w:style>
  <w:style w:type="paragraph" w:customStyle="1" w:styleId="Einrck3">
    <w:name w:val="Einrück3"/>
    <w:basedOn w:val="Einrck2"/>
    <w:pPr>
      <w:ind w:left="1276"/>
    </w:pPr>
  </w:style>
  <w:style w:type="paragraph" w:customStyle="1" w:styleId="Einrck4">
    <w:name w:val="Einrück4"/>
    <w:basedOn w:val="Einrck3"/>
    <w:pPr>
      <w:ind w:left="1701"/>
    </w:pPr>
  </w:style>
  <w:style w:type="paragraph" w:customStyle="1" w:styleId="Standort">
    <w:name w:val="Standort"/>
    <w:basedOn w:val="Standard"/>
    <w:pPr>
      <w:tabs>
        <w:tab w:val="left" w:pos="5387"/>
      </w:tabs>
    </w:pPr>
  </w:style>
  <w:style w:type="paragraph" w:customStyle="1" w:styleId="ADRESS">
    <w:name w:val="ADRESS"/>
    <w:basedOn w:val="Standard"/>
    <w:rsid w:val="00886202"/>
    <w:rPr>
      <w:rFonts w:ascii="Times New Roman" w:hAnsi="Times New Roman"/>
    </w:rPr>
  </w:style>
  <w:style w:type="paragraph" w:styleId="Sprechblasentext">
    <w:name w:val="Balloon Text"/>
    <w:basedOn w:val="Standard"/>
    <w:semiHidden/>
    <w:rsid w:val="003F2AE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D12502"/>
    <w:rPr>
      <w:color w:val="0000FF"/>
      <w:u w:val="single"/>
    </w:rPr>
  </w:style>
  <w:style w:type="character" w:customStyle="1" w:styleId="berschrift1Zchn">
    <w:name w:val="Überschrift 1 Zchn"/>
    <w:link w:val="berschrift1"/>
    <w:rsid w:val="00104C03"/>
    <w:rPr>
      <w:rFonts w:ascii="Arial" w:hAnsi="Arial" w:cs="Arial"/>
      <w:b/>
      <w:bCs/>
      <w:sz w:val="21"/>
      <w:szCs w:val="32"/>
    </w:rPr>
  </w:style>
  <w:style w:type="character" w:customStyle="1" w:styleId="berschrift2Zchn">
    <w:name w:val="Überschrift 2 Zchn"/>
    <w:link w:val="berschrift2"/>
    <w:rsid w:val="00BD39BE"/>
    <w:rPr>
      <w:rFonts w:ascii="Arial" w:hAnsi="Arial" w:cs="Arial"/>
      <w:b/>
      <w:bCs/>
      <w:iCs/>
      <w:sz w:val="21"/>
      <w:szCs w:val="28"/>
    </w:rPr>
  </w:style>
  <w:style w:type="character" w:customStyle="1" w:styleId="berschrift3Zchn">
    <w:name w:val="Überschrift 3 Zchn"/>
    <w:link w:val="berschrift3"/>
    <w:rsid w:val="009B1DC1"/>
    <w:rPr>
      <w:rFonts w:ascii="Arial" w:hAnsi="Arial" w:cs="Arial"/>
      <w:b/>
      <w:bCs/>
      <w:spacing w:val="10"/>
      <w:sz w:val="21"/>
    </w:rPr>
  </w:style>
  <w:style w:type="paragraph" w:styleId="Verzeichnis1">
    <w:name w:val="toc 1"/>
    <w:basedOn w:val="Standard"/>
    <w:next w:val="Standard"/>
    <w:autoRedefine/>
    <w:uiPriority w:val="39"/>
    <w:rsid w:val="00FC7A58"/>
    <w:pPr>
      <w:tabs>
        <w:tab w:val="right" w:leader="dot" w:pos="9072"/>
      </w:tabs>
      <w:spacing w:line="288" w:lineRule="auto"/>
    </w:pPr>
    <w:rPr>
      <w:spacing w:val="0"/>
    </w:rPr>
  </w:style>
  <w:style w:type="paragraph" w:styleId="Verzeichnis2">
    <w:name w:val="toc 2"/>
    <w:basedOn w:val="Standard"/>
    <w:next w:val="Standard"/>
    <w:autoRedefine/>
    <w:uiPriority w:val="39"/>
    <w:rsid w:val="00FC7A58"/>
    <w:pPr>
      <w:ind w:left="220"/>
    </w:pPr>
    <w:rPr>
      <w:spacing w:val="0"/>
    </w:rPr>
  </w:style>
  <w:style w:type="paragraph" w:styleId="Verzeichnis3">
    <w:name w:val="toc 3"/>
    <w:basedOn w:val="Standard"/>
    <w:next w:val="Standard"/>
    <w:autoRedefine/>
    <w:uiPriority w:val="39"/>
    <w:rsid w:val="00FC7A58"/>
    <w:pPr>
      <w:ind w:left="440"/>
    </w:pPr>
    <w:rPr>
      <w:spacing w:val="0"/>
    </w:rPr>
  </w:style>
  <w:style w:type="character" w:customStyle="1" w:styleId="berschrift4Zchn">
    <w:name w:val="Überschrift 4 Zchn"/>
    <w:link w:val="berschrift4"/>
    <w:rsid w:val="00BD39BE"/>
    <w:rPr>
      <w:rFonts w:ascii="Arial" w:hAnsi="Arial"/>
      <w:b/>
      <w:bCs/>
      <w:spacing w:val="10"/>
      <w:sz w:val="21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F4C7B"/>
    <w:pPr>
      <w:keepLines/>
      <w:numPr>
        <w:numId w:val="0"/>
      </w:numPr>
      <w:spacing w:before="480" w:line="276" w:lineRule="auto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styleId="Verzeichnis4">
    <w:name w:val="toc 4"/>
    <w:basedOn w:val="Standard"/>
    <w:next w:val="Standard"/>
    <w:autoRedefine/>
    <w:uiPriority w:val="39"/>
    <w:rsid w:val="00FC7A58"/>
    <w:pPr>
      <w:ind w:left="600"/>
    </w:pPr>
  </w:style>
  <w:style w:type="character" w:customStyle="1" w:styleId="berschrift9Zchn">
    <w:name w:val="Überschrift 9 Zchn"/>
    <w:basedOn w:val="Absatz-Standardschriftart"/>
    <w:link w:val="berschrift9"/>
    <w:rsid w:val="00F06E84"/>
    <w:rPr>
      <w:rFonts w:ascii="Arial" w:hAnsi="Arial"/>
      <w:b/>
      <w:bCs/>
      <w:spacing w:val="10"/>
      <w:sz w:val="21"/>
      <w:szCs w:val="28"/>
    </w:rPr>
  </w:style>
  <w:style w:type="table" w:styleId="Tabellenraster">
    <w:name w:val="Table Grid"/>
    <w:basedOn w:val="NormaleTabelle"/>
    <w:rsid w:val="0074645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unhideWhenUsed/>
    <w:rsid w:val="00AD0AE2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AD0AE2"/>
    <w:rPr>
      <w:rFonts w:ascii="Arial" w:hAnsi="Arial"/>
      <w:spacing w:val="10"/>
    </w:rPr>
  </w:style>
  <w:style w:type="character" w:styleId="Funotenzeichen">
    <w:name w:val="footnote reference"/>
    <w:basedOn w:val="Absatz-Standardschriftart"/>
    <w:semiHidden/>
    <w:unhideWhenUsed/>
    <w:rsid w:val="00AD0A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ATEV\DATEN\PHANTASY\ORIGINAL\dot\phanbri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SO999929 xmlns="http://www.datev.de/BSOffice/999929">87f8ed7f-d75e-4a7e-9671-cdc61bc9c190</BSO999929>
</file>

<file path=customXml/itemProps1.xml><?xml version="1.0" encoding="utf-8"?>
<ds:datastoreItem xmlns:ds="http://schemas.openxmlformats.org/officeDocument/2006/customXml" ds:itemID="{491338E0-1991-426A-B357-F1976257FC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EA9BD5-22EF-45A6-BB17-430476C6F2F2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phanbrie.dotx</Template>
  <TotalTime>0</TotalTime>
  <Pages>2</Pages>
  <Words>289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2021-11-15 S RSV Deckungsanfrage</vt:lpstr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2021-11-15 S RSV Deckungsanfrage</dc:title>
  <dc:subject>Briefkopf</dc:subject>
  <dc:creator>Fink, Kristina</dc:creator>
  <cp:keywords>Dummy</cp:keywords>
  <dc:description>2021-11-15 S RSV Deckungsanfrage</dc:description>
  <cp:lastModifiedBy>Claudia Elfinger</cp:lastModifiedBy>
  <cp:revision>2</cp:revision>
  <cp:lastPrinted>2019-09-05T13:42:00Z</cp:lastPrinted>
  <dcterms:created xsi:type="dcterms:W3CDTF">2021-11-19T15:13:00Z</dcterms:created>
  <dcterms:modified xsi:type="dcterms:W3CDTF">2021-11-19T15:13:00Z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V-DMS_MANDANT_NR">
    <vt:lpwstr>000837-2020/001:00</vt:lpwstr>
  </property>
  <property fmtid="{D5CDD505-2E9C-101B-9397-08002B2CF9AE}" pid="3" name="DATEV-DMS_MANDANT_BEZ">
    <vt:lpwstr>Div. Ldw. wg. LandesdüngeVO (BY)</vt:lpwstr>
  </property>
  <property fmtid="{D5CDD505-2E9C-101B-9397-08002B2CF9AE}" pid="4" name="DATEV-DMS_DOKU_NR">
    <vt:lpwstr>1333670</vt:lpwstr>
  </property>
  <property fmtid="{D5CDD505-2E9C-101B-9397-08002B2CF9AE}" pid="5" name="DATEV-DMS_BETREFF">
    <vt:lpwstr>2021-11-18 S RSV Deckungsanfrage BY</vt:lpwstr>
  </property>
</Properties>
</file>